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hint="eastAsia" w:ascii="华文中宋" w:hAnsi="华文中宋" w:eastAsia="华文中宋" w:cs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tbl>
      <w:tblPr>
        <w:tblStyle w:val="3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从十八洞出发：北京！我们来啦！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广播消息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eastAsia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包智帆 张微 张宏霞 袁泉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  <w:t>邓兴珲  黄闪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tabs>
                <w:tab w:val="right" w:pos="2463"/>
              </w:tabs>
              <w:spacing w:line="220" w:lineRule="exact"/>
              <w:jc w:val="center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综合广播</w:t>
            </w:r>
          </w:p>
          <w:p>
            <w:pPr>
              <w:tabs>
                <w:tab w:val="right" w:pos="2463"/>
              </w:tabs>
              <w:spacing w:line="220" w:lineRule="exact"/>
              <w:jc w:val="center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tabs>
                <w:tab w:val="right" w:pos="2463"/>
              </w:tabs>
              <w:spacing w:line="22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《FM106湘西早新闻》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default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398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  <w:t>2023年8月18日，湘西边城机场的开通，标志着湘西州正式迈入“航空时代”。通航当天，十八洞村民在家门口坐上首趟湘西开往首都北京的航班，第一次在万米高空俯瞰生活了一辈子的土地。</w:t>
            </w:r>
          </w:p>
          <w:p>
            <w:pPr>
              <w:spacing w:line="320" w:lineRule="exact"/>
              <w:ind w:firstLine="398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  <w:t>记者深入湘西边城机场，抓住十八洞群众对党感恩和实现航空梦想，对首都北京向往的激动心情，通过十八洞村民现场同期声，语言精炼，细节生动，以乡亲们的视角切入，以小见大，具有很强的感染力和吸引力，让听众身临其境，鲜活展现了老百姓的幸福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报道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充分运用声音元素，既有不同新闻人物丰富的同期声，也有大量现场鲜活同期声的压混。音响丰富，运用得当，具有很强的感染力和吸引力，让听众如身临其境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广播特色十分鲜明。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节目播出后，向社会公众传递出这一振奋人心的重大消息， 社会反响强烈。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张宏霞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18674312326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g1NGZiMjc2ODhkYjQzYjAyMTg3ZGFjOWNkMjcifQ=="/>
  </w:docVars>
  <w:rsids>
    <w:rsidRoot w:val="3DE7B84A"/>
    <w:rsid w:val="09E0077E"/>
    <w:rsid w:val="1F6F0182"/>
    <w:rsid w:val="1FCD30FB"/>
    <w:rsid w:val="33661445"/>
    <w:rsid w:val="349A75F8"/>
    <w:rsid w:val="35FE6F21"/>
    <w:rsid w:val="3D263ADF"/>
    <w:rsid w:val="3DE7B84A"/>
    <w:rsid w:val="458D0890"/>
    <w:rsid w:val="494027BD"/>
    <w:rsid w:val="4B9E0526"/>
    <w:rsid w:val="5E457D25"/>
    <w:rsid w:val="6D966CE1"/>
    <w:rsid w:val="70666005"/>
    <w:rsid w:val="A06BDEF1"/>
    <w:rsid w:val="B73DC79F"/>
    <w:rsid w:val="D6FEB858"/>
    <w:rsid w:val="FBBEE368"/>
    <w:rsid w:val="FFFFC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2024-03-07T09:46:00Z</dcterms:created>
  <dc:creator>棉花糖</dc:creator>
  <cp:lastModifiedBy>greatwall</cp:lastModifiedBy>
  <cp:lastPrinted>2024-03-07T19:08:00Z</cp:lastPrinted>
  <dcterms:modified xsi:type="dcterms:W3CDTF">2024-03-13T11:13:25Z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ACACAE4406D04447AB9DF659B4021BD0_13</vt:lpwstr>
  </property>
</Properties>
</file>